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Facility Project RFP Preparation Checklist</w:t>
      </w:r>
    </w:p>
    <w:p>
      <w:pPr>
        <w:spacing w:after="200"/>
      </w:pPr>
      <w:r>
        <w:t>Use this checklist after the Scope of Work is prepared and before sending the same solicitation package to contractors.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0A4650"/>
            <w:vAlign w:val="center"/>
          </w:tcPr>
          <w:p>
            <w:r>
              <w:rPr>
                <w:b/>
                <w:color w:val="FFFFFF"/>
              </w:rPr>
              <w:t>Project</w:t>
            </w:r>
          </w:p>
        </w:tc>
        <w:tc>
          <w:tcPr>
            <w:tcW w:type="dxa" w:w="2556"/>
            <w:shd w:fill="0A4650"/>
            <w:vAlign w:val="center"/>
          </w:tcPr>
          <w:p>
            <w:r>
              <w:rPr>
                <w:b/>
                <w:color w:val="FFFFFF"/>
              </w:rPr>
              <w:t>Facility</w:t>
            </w:r>
          </w:p>
        </w:tc>
        <w:tc>
          <w:tcPr>
            <w:tcW w:type="dxa" w:w="2556"/>
            <w:shd w:fill="0A4650"/>
            <w:vAlign w:val="center"/>
          </w:tcPr>
          <w:p>
            <w:r>
              <w:rPr>
                <w:b/>
                <w:color w:val="FFFFFF"/>
              </w:rPr>
              <w:t>Prepared by</w:t>
            </w:r>
          </w:p>
        </w:tc>
        <w:tc>
          <w:tcPr>
            <w:tcW w:type="dxa" w:w="2556"/>
            <w:shd w:fill="0A4650"/>
            <w:vAlign w:val="center"/>
          </w:tcPr>
          <w:p>
            <w:r>
              <w:rPr>
                <w:b/>
                <w:color w:val="FFFFFF"/>
              </w:rPr>
              <w:t>Date</w:t>
            </w:r>
          </w:p>
        </w:tc>
      </w:tr>
      <w:tr>
        <w:tc>
          <w:tcPr>
            <w:tcW w:type="dxa" w:w="2556"/>
            <w:vAlign w:val="center"/>
          </w:tcPr>
          <w:p>
            <w:r/>
          </w:p>
        </w:tc>
        <w:tc>
          <w:tcPr>
            <w:tcW w:type="dxa" w:w="2556"/>
            <w:vAlign w:val="center"/>
          </w:tcPr>
          <w:p>
            <w:r/>
          </w:p>
        </w:tc>
        <w:tc>
          <w:tcPr>
            <w:tcW w:type="dxa" w:w="2556"/>
            <w:vAlign w:val="center"/>
          </w:tcPr>
          <w:p>
            <w:r/>
          </w:p>
        </w:tc>
        <w:tc>
          <w:tcPr>
            <w:tcW w:type="dxa" w:w="2556"/>
            <w:vAlign w:val="center"/>
          </w:tcPr>
          <w:p>
            <w:r/>
          </w:p>
        </w:tc>
      </w:tr>
    </w:tbl>
    <w:p/>
    <w:p>
      <w:pPr>
        <w:pStyle w:val="Heading1"/>
      </w:pPr>
      <w:r>
        <w:t>Solicitation package</w:t>
      </w:r>
    </w:p>
    <w:p>
      <w:pPr>
        <w:spacing w:after="100"/>
      </w:pPr>
      <w:r>
        <w:rPr>
          <w:b/>
        </w:rPr>
        <w:t xml:space="preserve">☐  </w:t>
      </w:r>
      <w:r>
        <w:t>Attach the approved Scope of Work and all referenced exhibits.</w:t>
      </w:r>
    </w:p>
    <w:p>
      <w:pPr>
        <w:spacing w:after="100"/>
      </w:pPr>
      <w:r>
        <w:rPr>
          <w:b/>
        </w:rPr>
        <w:t xml:space="preserve">☐  </w:t>
      </w:r>
      <w:r>
        <w:t>State the project contact, facility, submission method, and contractor questions process.</w:t>
      </w:r>
    </w:p>
    <w:p>
      <w:pPr>
        <w:spacing w:after="100"/>
      </w:pPr>
      <w:r>
        <w:rPr>
          <w:b/>
        </w:rPr>
        <w:t xml:space="preserve">☐  </w:t>
      </w:r>
      <w:r>
        <w:t>Include site-visit, question, addendum, proposal, selection, and anticipated start dates.</w:t>
      </w:r>
    </w:p>
    <w:p>
      <w:pPr>
        <w:spacing w:after="100"/>
      </w:pPr>
      <w:r>
        <w:rPr>
          <w:b/>
        </w:rPr>
        <w:t xml:space="preserve">☐  </w:t>
      </w:r>
      <w:r>
        <w:t>Identify required licenses, insurance, experience, references, and safety documentation.</w:t>
      </w:r>
    </w:p>
    <w:p>
      <w:pPr>
        <w:pStyle w:val="Heading1"/>
      </w:pPr>
      <w:r>
        <w:t>Proposal instructions</w:t>
      </w:r>
    </w:p>
    <w:p>
      <w:pPr>
        <w:spacing w:after="100"/>
      </w:pPr>
      <w:r>
        <w:rPr>
          <w:b/>
        </w:rPr>
        <w:t xml:space="preserve">☐  </w:t>
      </w:r>
      <w:r>
        <w:t>Require a clear base price using the same pricing structure.</w:t>
      </w:r>
    </w:p>
    <w:p>
      <w:pPr>
        <w:spacing w:after="100"/>
      </w:pPr>
      <w:r>
        <w:rPr>
          <w:b/>
        </w:rPr>
        <w:t xml:space="preserve">☐  </w:t>
      </w:r>
      <w:r>
        <w:t>Request schedule, duration, lead times, staffing, and subcontractor information.</w:t>
      </w:r>
    </w:p>
    <w:p>
      <w:pPr>
        <w:spacing w:after="100"/>
      </w:pPr>
      <w:r>
        <w:rPr>
          <w:b/>
        </w:rPr>
        <w:t xml:space="preserve">☐  </w:t>
      </w:r>
      <w:r>
        <w:t>Require separate disclosure of exclusions, assumptions, alternates, allowances, and substitutions.</w:t>
      </w:r>
    </w:p>
    <w:p>
      <w:pPr>
        <w:spacing w:after="100"/>
      </w:pPr>
      <w:r>
        <w:rPr>
          <w:b/>
        </w:rPr>
        <w:t xml:space="preserve">☐  </w:t>
      </w:r>
      <w:r>
        <w:t>Request warranty, payment terms, proposal validity, and closeout commitments.</w:t>
      </w:r>
    </w:p>
    <w:p>
      <w:pPr>
        <w:pStyle w:val="Heading1"/>
      </w:pPr>
      <w:r>
        <w:t>Evaluation and governance</w:t>
      </w:r>
    </w:p>
    <w:p>
      <w:pPr>
        <w:spacing w:after="100"/>
      </w:pPr>
      <w:r>
        <w:rPr>
          <w:b/>
        </w:rPr>
        <w:t xml:space="preserve">☐  </w:t>
      </w:r>
      <w:r>
        <w:t>State the evaluation factors and clarify that lowest price may not equal best value.</w:t>
      </w:r>
    </w:p>
    <w:p>
      <w:pPr>
        <w:spacing w:after="100"/>
      </w:pPr>
      <w:r>
        <w:rPr>
          <w:b/>
        </w:rPr>
        <w:t xml:space="preserve">☐  </w:t>
      </w:r>
      <w:r>
        <w:t>Identify the approval path and any spending thresholds.</w:t>
      </w:r>
    </w:p>
    <w:p>
      <w:pPr>
        <w:spacing w:after="100"/>
      </w:pPr>
      <w:r>
        <w:rPr>
          <w:b/>
        </w:rPr>
        <w:t xml:space="preserve">☐  </w:t>
      </w:r>
      <w:r>
        <w:t>Explain how clarifications and addenda will be distributed.</w:t>
      </w:r>
    </w:p>
    <w:p>
      <w:pPr>
        <w:spacing w:after="100"/>
      </w:pPr>
      <w:r>
        <w:rPr>
          <w:b/>
        </w:rPr>
        <w:t xml:space="preserve">☐  </w:t>
      </w:r>
      <w:r>
        <w:t>Preserve every issued document, proposal, clarification, recommendation, and approval in one project record.</w:t>
      </w:r>
    </w:p>
    <w:p>
      <w:pPr>
        <w:pStyle w:val="Heading1"/>
      </w:pPr>
      <w:r>
        <w:t>Final issue review</w:t>
      </w:r>
    </w:p>
    <w:p>
      <w:pPr>
        <w:spacing w:after="100"/>
      </w:pPr>
      <w:r>
        <w:rPr>
          <w:b/>
        </w:rPr>
        <w:t xml:space="preserve">☐  </w:t>
      </w:r>
      <w:r>
        <w:t>Verify every invited contractor receives the same current package.</w:t>
      </w:r>
    </w:p>
    <w:p>
      <w:pPr>
        <w:spacing w:after="100"/>
      </w:pPr>
      <w:r>
        <w:rPr>
          <w:b/>
        </w:rPr>
        <w:t xml:space="preserve">☐  </w:t>
      </w:r>
      <w:r>
        <w:t>Confirm links, attachments, dates, and contact information.</w:t>
      </w:r>
    </w:p>
    <w:p>
      <w:pPr>
        <w:spacing w:after="100"/>
      </w:pPr>
      <w:r>
        <w:rPr>
          <w:b/>
        </w:rPr>
        <w:t xml:space="preserve">☐  </w:t>
      </w:r>
      <w:r>
        <w:t>Remove conflicting language and unresolved internal notes.</w:t>
      </w:r>
    </w:p>
    <w:p>
      <w:pPr>
        <w:spacing w:after="100"/>
      </w:pPr>
      <w:r>
        <w:rPr>
          <w:b/>
        </w:rPr>
        <w:t xml:space="preserve">☐  </w:t>
      </w:r>
      <w:r>
        <w:t>Record the exact version issued and the date sent.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Scope-to-Go educational template  |  app.scope-to-go.com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C303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